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4894" w:rsidRPr="00FC2203" w:rsidRDefault="00A64894" w:rsidP="00A64894">
      <w:pPr>
        <w:spacing w:line="240" w:lineRule="auto"/>
        <w:rPr>
          <w:rFonts w:ascii="Calibri" w:hAnsi="Calibri"/>
          <w:b/>
          <w:szCs w:val="22"/>
        </w:rPr>
      </w:pPr>
      <w:r w:rsidRPr="00A64894">
        <w:rPr>
          <w:rFonts w:ascii="Calibri" w:hAnsi="Calibri"/>
          <w:b/>
          <w:szCs w:val="22"/>
        </w:rPr>
        <w:t>Challenging resistance to obesity communication</w:t>
      </w:r>
    </w:p>
    <w:p w:rsidR="00A64894" w:rsidRDefault="00A64894" w:rsidP="00A64894">
      <w:pPr>
        <w:rPr>
          <w:rFonts w:asciiTheme="minorHAnsi" w:eastAsiaTheme="minorHAnsi" w:hAnsiTheme="minorHAnsi" w:cstheme="minorBidi"/>
          <w:szCs w:val="22"/>
          <w:lang w:eastAsia="en-US"/>
        </w:rPr>
      </w:pPr>
    </w:p>
    <w:p w:rsidR="00A64894" w:rsidRPr="00FC2203" w:rsidRDefault="00A64894" w:rsidP="00A64894">
      <w:pPr>
        <w:rPr>
          <w:rFonts w:ascii="Calibri" w:hAnsi="Calibri"/>
          <w:b/>
          <w:szCs w:val="22"/>
          <w:lang w:eastAsia="en-US"/>
        </w:rPr>
      </w:pPr>
      <w:r w:rsidRPr="00FC2203">
        <w:rPr>
          <w:rFonts w:ascii="Calibri" w:hAnsi="Calibri"/>
          <w:szCs w:val="22"/>
          <w:lang w:eastAsia="en-US"/>
        </w:rPr>
        <w:t>The key question this PhD aims to address is how can strategic communication help organisations tackle the challenges associated with the broad concept of uncertainty and the specific case of obesity communication?</w:t>
      </w:r>
      <w:r w:rsidRPr="00FC2203">
        <w:rPr>
          <w:rFonts w:ascii="Calibri" w:hAnsi="Calibri"/>
          <w:b/>
          <w:szCs w:val="22"/>
          <w:lang w:eastAsia="en-US"/>
        </w:rPr>
        <w:t xml:space="preserve"> </w:t>
      </w:r>
    </w:p>
    <w:p w:rsidR="00A64894" w:rsidRPr="00FC2203" w:rsidRDefault="00A64894" w:rsidP="00A64894">
      <w:pPr>
        <w:rPr>
          <w:rFonts w:ascii="Calibri" w:hAnsi="Calibri"/>
          <w:b/>
          <w:szCs w:val="22"/>
          <w:lang w:eastAsia="en-US"/>
        </w:rPr>
      </w:pPr>
    </w:p>
    <w:p w:rsidR="00A64894" w:rsidRPr="00FC2203" w:rsidRDefault="00A64894" w:rsidP="00A64894">
      <w:pPr>
        <w:rPr>
          <w:rFonts w:ascii="Calibri" w:hAnsi="Calibri"/>
          <w:b/>
          <w:szCs w:val="22"/>
          <w:lang w:eastAsia="en-US"/>
        </w:rPr>
      </w:pPr>
      <w:r w:rsidRPr="00FC2203">
        <w:rPr>
          <w:rFonts w:ascii="Calibri" w:hAnsi="Calibri"/>
          <w:szCs w:val="22"/>
          <w:lang w:eastAsia="en-US"/>
        </w:rPr>
        <w:t>Organisational leaders in public and private settings linked to obesity discourse confront the challenge of operating in uncertain environments.</w:t>
      </w:r>
      <w:r w:rsidRPr="00FC2203">
        <w:rPr>
          <w:rFonts w:ascii="Calibri" w:hAnsi="Calibri"/>
          <w:b/>
          <w:szCs w:val="22"/>
          <w:lang w:eastAsia="en-US"/>
        </w:rPr>
        <w:t xml:space="preserve"> </w:t>
      </w:r>
      <w:r w:rsidRPr="00FC2203">
        <w:rPr>
          <w:rFonts w:ascii="Calibri" w:hAnsi="Calibri"/>
          <w:szCs w:val="22"/>
          <w:lang w:eastAsia="en-US"/>
        </w:rPr>
        <w:t>This is a context characterised by a complexity which is shaped by mediatisation, globalisation, rapidly developing communication technology and ‘wicked’ health problems such as obesity.</w:t>
      </w:r>
      <w:r w:rsidRPr="00FC2203">
        <w:rPr>
          <w:rFonts w:ascii="Calibri" w:hAnsi="Calibri"/>
          <w:b/>
          <w:szCs w:val="22"/>
          <w:lang w:eastAsia="en-US"/>
        </w:rPr>
        <w:t xml:space="preserve"> </w:t>
      </w:r>
      <w:r w:rsidRPr="00FC2203">
        <w:rPr>
          <w:rFonts w:ascii="Calibri" w:hAnsi="Calibri"/>
          <w:szCs w:val="22"/>
          <w:lang w:eastAsia="en-US"/>
        </w:rPr>
        <w:t>To address these challenges organisations need to engage and collaborate with a wide range of stakeholders, learn from these interactions and then adapt rapidly to changing conditions.</w:t>
      </w:r>
      <w:r w:rsidRPr="00FC2203">
        <w:rPr>
          <w:rFonts w:ascii="Calibri" w:hAnsi="Calibri"/>
          <w:b/>
          <w:szCs w:val="22"/>
          <w:lang w:eastAsia="en-US"/>
        </w:rPr>
        <w:t xml:space="preserve"> </w:t>
      </w:r>
    </w:p>
    <w:p w:rsidR="00A64894" w:rsidRPr="00FC2203" w:rsidRDefault="00A64894" w:rsidP="00A64894">
      <w:pPr>
        <w:rPr>
          <w:rFonts w:ascii="Calibri" w:hAnsi="Calibri"/>
          <w:b/>
          <w:szCs w:val="22"/>
          <w:lang w:eastAsia="en-US"/>
        </w:rPr>
      </w:pPr>
    </w:p>
    <w:p w:rsidR="00A64894" w:rsidRPr="00FC2203" w:rsidRDefault="00A64894" w:rsidP="00A64894">
      <w:pPr>
        <w:rPr>
          <w:rFonts w:ascii="Calibri" w:hAnsi="Calibri"/>
          <w:b/>
          <w:szCs w:val="22"/>
          <w:lang w:eastAsia="en-US"/>
        </w:rPr>
      </w:pPr>
      <w:r w:rsidRPr="00FC2203">
        <w:rPr>
          <w:rFonts w:ascii="Calibri" w:hAnsi="Calibri"/>
          <w:szCs w:val="22"/>
          <w:lang w:eastAsia="en-US"/>
        </w:rPr>
        <w:t>These strategic responses emphasise the critical rol</w:t>
      </w:r>
      <w:bookmarkStart w:id="0" w:name="_GoBack"/>
      <w:bookmarkEnd w:id="0"/>
      <w:r w:rsidRPr="00FC2203">
        <w:rPr>
          <w:rFonts w:ascii="Calibri" w:hAnsi="Calibri"/>
          <w:szCs w:val="22"/>
          <w:lang w:eastAsia="en-US"/>
        </w:rPr>
        <w:t>e that communication should play in organisational resilience, as well as highlighting its role in tackling some of the most important issues confronting society.  Despite this imperative both public and private sector organisations are often criticised for pursuing instrumental objectives in their communication strategies, such as prioritising perception management over relationship management.</w:t>
      </w:r>
    </w:p>
    <w:p w:rsidR="00A64894" w:rsidRPr="00FC2203" w:rsidRDefault="00A64894" w:rsidP="00A64894">
      <w:pPr>
        <w:rPr>
          <w:rFonts w:ascii="Calibri" w:hAnsi="Calibri"/>
          <w:szCs w:val="22"/>
          <w:lang w:eastAsia="en-US"/>
        </w:rPr>
      </w:pPr>
    </w:p>
    <w:p w:rsidR="00A64894" w:rsidRPr="00FC2203" w:rsidRDefault="00A64894" w:rsidP="00A64894">
      <w:pPr>
        <w:rPr>
          <w:rFonts w:ascii="Calibri" w:hAnsi="Calibri"/>
          <w:szCs w:val="22"/>
          <w:lang w:eastAsia="en-US"/>
        </w:rPr>
      </w:pPr>
      <w:r w:rsidRPr="00FC2203">
        <w:rPr>
          <w:rFonts w:ascii="Calibri" w:hAnsi="Calibri"/>
          <w:szCs w:val="22"/>
          <w:lang w:eastAsia="en-US"/>
        </w:rPr>
        <w:t xml:space="preserve">The PhD research outputs could address new knowledge issues associated with communication theory and practice development, communication strategy and orientation, the cultivation of key capabilities, new tools and techniques, as well as influencing leadership development. The PhD could explore innovative engagement methods that build social capital amongst individuals and groups, stakeholder collaboration to resolve complex, wicked problems such as obesity, as well as the broader communicative issues associated with corporate social responsibility.    </w:t>
      </w:r>
    </w:p>
    <w:p w:rsidR="00A64894" w:rsidRPr="00FC2203" w:rsidRDefault="00A64894" w:rsidP="00A64894">
      <w:pPr>
        <w:rPr>
          <w:rFonts w:ascii="Calibri" w:hAnsi="Calibri"/>
          <w:szCs w:val="22"/>
          <w:lang w:eastAsia="en-US"/>
        </w:rPr>
      </w:pPr>
    </w:p>
    <w:p w:rsidR="00A64894" w:rsidRPr="00FC2203" w:rsidRDefault="00A64894" w:rsidP="00A64894">
      <w:pPr>
        <w:spacing w:line="240" w:lineRule="auto"/>
        <w:rPr>
          <w:rFonts w:ascii="Calibri" w:hAnsi="Calibri"/>
          <w:szCs w:val="22"/>
        </w:rPr>
      </w:pPr>
      <w:r w:rsidRPr="00FC2203">
        <w:rPr>
          <w:rFonts w:ascii="Calibri" w:hAnsi="Calibri"/>
          <w:szCs w:val="22"/>
        </w:rPr>
        <w:t xml:space="preserve">The PhD could apply research from complexity science and behavioural economics, communication theory and practice to address the challenges associated with uncertainty and it may also highlight the crucial role communication plays in coping with uncertainty and the support it provides to other health disciplines.  </w:t>
      </w:r>
    </w:p>
    <w:p w:rsidR="00A64894" w:rsidRDefault="00A64894" w:rsidP="00A64894">
      <w:pPr>
        <w:rPr>
          <w:rFonts w:asciiTheme="minorHAnsi" w:eastAsiaTheme="minorHAnsi" w:hAnsiTheme="minorHAnsi" w:cstheme="minorBidi"/>
          <w:szCs w:val="22"/>
          <w:lang w:eastAsia="en-US"/>
        </w:rPr>
      </w:pPr>
    </w:p>
    <w:p w:rsidR="00A64894" w:rsidRDefault="00A64894" w:rsidP="00A64894">
      <w:pPr>
        <w:pStyle w:val="NoSpacing"/>
        <w:rPr>
          <w:rFonts w:cstheme="minorHAnsi"/>
        </w:rPr>
      </w:pPr>
      <w:r>
        <w:rPr>
          <w:rFonts w:cstheme="minorHAnsi"/>
        </w:rPr>
        <w:t>Please contact Professor Ralph Tench for further details</w:t>
      </w:r>
    </w:p>
    <w:p w:rsidR="00A64894" w:rsidRDefault="00A64894" w:rsidP="00A64894">
      <w:pPr>
        <w:pStyle w:val="NoSpacing"/>
        <w:rPr>
          <w:rFonts w:cstheme="minorHAnsi"/>
        </w:rPr>
      </w:pPr>
      <w:r>
        <w:rPr>
          <w:rFonts w:cstheme="minorHAnsi"/>
        </w:rPr>
        <w:t xml:space="preserve">Email: </w:t>
      </w:r>
      <w:hyperlink r:id="rId4" w:history="1">
        <w:r w:rsidRPr="0059194C">
          <w:rPr>
            <w:rStyle w:val="Hyperlink"/>
            <w:rFonts w:cstheme="minorHAnsi"/>
          </w:rPr>
          <w:t>R.Tench@leedsbeckett.ac.uk</w:t>
        </w:r>
      </w:hyperlink>
      <w:r>
        <w:rPr>
          <w:rFonts w:cstheme="minorHAnsi"/>
        </w:rPr>
        <w:t xml:space="preserve"> </w:t>
      </w:r>
    </w:p>
    <w:p w:rsidR="00A64894" w:rsidRDefault="00A64894" w:rsidP="00A64894">
      <w:pPr>
        <w:pStyle w:val="NoSpacing"/>
        <w:rPr>
          <w:rFonts w:cstheme="minorHAnsi"/>
        </w:rPr>
      </w:pPr>
      <w:r>
        <w:rPr>
          <w:rFonts w:cstheme="minorHAnsi"/>
        </w:rPr>
        <w:t>Tel: +44(0)</w:t>
      </w:r>
      <w:r w:rsidRPr="000D3DB2">
        <w:rPr>
          <w:rFonts w:cstheme="minorHAnsi"/>
        </w:rPr>
        <w:t>113 81 27539</w:t>
      </w:r>
    </w:p>
    <w:p w:rsidR="004877CC" w:rsidRDefault="004877CC"/>
    <w:sectPr w:rsidR="004877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894"/>
    <w:rsid w:val="00002F0C"/>
    <w:rsid w:val="004877CC"/>
    <w:rsid w:val="00A64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E82728-C663-442C-A873-AAB406204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64894"/>
    <w:pPr>
      <w:spacing w:after="0" w:line="276" w:lineRule="auto"/>
    </w:pPr>
    <w:rPr>
      <w:rFonts w:ascii="Arial" w:eastAsia="Arial" w:hAnsi="Arial" w:cs="Arial"/>
      <w:color w:val="00000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4894"/>
    <w:rPr>
      <w:color w:val="0000FF"/>
      <w:u w:val="single"/>
    </w:rPr>
  </w:style>
  <w:style w:type="paragraph" w:styleId="NoSpacing">
    <w:name w:val="No Spacing"/>
    <w:uiPriority w:val="1"/>
    <w:qFormat/>
    <w:rsid w:val="00A648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R.Tench@leedsbeckett.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340</Words>
  <Characters>1942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Leeds Beckett University</Company>
  <LinksUpToDate>false</LinksUpToDate>
  <CharactersWithSpaces>2278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Joanne</dc:creator>
  <cp:keywords/>
  <dc:description/>
  <cp:lastModifiedBy>Burgess, Joanne</cp:lastModifiedBy>
  <cp:revision>1</cp:revision>
  <dcterms:created xsi:type="dcterms:W3CDTF">2015-12-22T08:34:00Z</dcterms:created>
  <dcterms:modified xsi:type="dcterms:W3CDTF">2015-12-22T08:35:00Z</dcterms:modified>
</cp:coreProperties>
</file>